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CF" w:rsidRPr="00351B63" w:rsidRDefault="00CF26CF" w:rsidP="00AE4BE8">
      <w:pPr>
        <w:rPr>
          <w:rFonts w:ascii="Arial Narrow" w:hAnsi="Arial Narrow"/>
          <w:b/>
          <w:bCs/>
          <w:sz w:val="22"/>
          <w:szCs w:val="22"/>
        </w:rPr>
      </w:pPr>
    </w:p>
    <w:p w:rsidR="00CF26CF" w:rsidRPr="00351B63" w:rsidRDefault="00CF26CF" w:rsidP="00AE4BE8">
      <w:pPr>
        <w:rPr>
          <w:rFonts w:ascii="Arial Narrow" w:hAnsi="Arial Narrow"/>
          <w:b/>
          <w:bCs/>
          <w:sz w:val="22"/>
          <w:szCs w:val="22"/>
        </w:rPr>
      </w:pPr>
    </w:p>
    <w:p w:rsidR="00336F74" w:rsidRPr="00351B63" w:rsidRDefault="00CF26CF" w:rsidP="00CF26CF">
      <w:pPr>
        <w:jc w:val="center"/>
        <w:rPr>
          <w:rFonts w:ascii="Arial Narrow" w:hAnsi="Arial Narrow"/>
          <w:bCs/>
          <w:sz w:val="22"/>
          <w:szCs w:val="22"/>
        </w:rPr>
      </w:pPr>
      <w:r w:rsidRPr="00351B63">
        <w:rPr>
          <w:rFonts w:ascii="Arial Narrow" w:hAnsi="Arial Narrow"/>
          <w:bCs/>
          <w:sz w:val="22"/>
          <w:szCs w:val="22"/>
        </w:rPr>
        <w:t>SAC Program SLO Assessment Form:</w:t>
      </w:r>
    </w:p>
    <w:p w:rsidR="00F623C8" w:rsidRPr="00351B63" w:rsidRDefault="00953FCD" w:rsidP="00CF26CF">
      <w:pPr>
        <w:jc w:val="center"/>
        <w:rPr>
          <w:rFonts w:ascii="Arial Narrow" w:hAnsi="Arial Narrow"/>
          <w:sz w:val="22"/>
          <w:szCs w:val="22"/>
        </w:rPr>
      </w:pPr>
      <w:r>
        <w:rPr>
          <w:rFonts w:ascii="Arial Narrow" w:hAnsi="Arial Narrow"/>
          <w:sz w:val="22"/>
          <w:szCs w:val="22"/>
        </w:rPr>
        <w:t>Kinesiology-</w:t>
      </w:r>
      <w:r w:rsidR="00C30837" w:rsidRPr="00351B63">
        <w:rPr>
          <w:rFonts w:ascii="Arial Narrow" w:hAnsi="Arial Narrow"/>
          <w:sz w:val="22"/>
          <w:szCs w:val="22"/>
        </w:rPr>
        <w:t>Professional Studies</w:t>
      </w:r>
      <w:r w:rsidR="00E075FD" w:rsidRPr="00351B63">
        <w:rPr>
          <w:rFonts w:ascii="Arial Narrow" w:hAnsi="Arial Narrow"/>
          <w:sz w:val="22"/>
          <w:szCs w:val="22"/>
        </w:rPr>
        <w:t xml:space="preserve"> (KNPR)</w:t>
      </w:r>
    </w:p>
    <w:p w:rsidR="00F623C8" w:rsidRPr="00351B63" w:rsidRDefault="00C30837" w:rsidP="00CF26CF">
      <w:pPr>
        <w:jc w:val="center"/>
        <w:rPr>
          <w:rFonts w:ascii="Arial Narrow" w:hAnsi="Arial Narrow"/>
          <w:sz w:val="22"/>
          <w:szCs w:val="22"/>
        </w:rPr>
      </w:pPr>
      <w:r w:rsidRPr="00351B63">
        <w:rPr>
          <w:rFonts w:ascii="Arial Narrow" w:hAnsi="Arial Narrow"/>
          <w:sz w:val="22"/>
          <w:szCs w:val="22"/>
        </w:rPr>
        <w:t xml:space="preserve">Kinesiology Theory and Sports Medicine </w:t>
      </w:r>
    </w:p>
    <w:p w:rsidR="00E075FD" w:rsidRPr="00351B63" w:rsidRDefault="00E075FD" w:rsidP="00E075FD">
      <w:pPr>
        <w:rPr>
          <w:rFonts w:ascii="Arial Narrow" w:hAnsi="Arial Narrow"/>
          <w:sz w:val="22"/>
          <w:szCs w:val="22"/>
        </w:rPr>
      </w:pPr>
    </w:p>
    <w:p w:rsidR="005B19B3" w:rsidRDefault="005B19B3" w:rsidP="005B19B3">
      <w:pPr>
        <w:rPr>
          <w:rFonts w:ascii="Arial Narrow" w:hAnsi="Arial Narrow"/>
        </w:rPr>
      </w:pPr>
      <w:r w:rsidRPr="008955DA">
        <w:rPr>
          <w:rFonts w:ascii="Arial Narrow" w:hAnsi="Arial Narrow"/>
        </w:rPr>
        <w:t xml:space="preserve">The Mission of the </w:t>
      </w:r>
      <w:r w:rsidRPr="005B19B3">
        <w:rPr>
          <w:rFonts w:ascii="Arial Narrow" w:hAnsi="Arial Narrow"/>
        </w:rPr>
        <w:t>Kinesiology-Professional Studies (KNPR)</w:t>
      </w:r>
      <w:r w:rsidRPr="008955DA">
        <w:rPr>
          <w:rFonts w:ascii="Arial Narrow" w:hAnsi="Arial Narrow"/>
        </w:rPr>
        <w:t xml:space="preserve"> program is to prepare Kinesiology majors for academic pursuits in the scientific study of human movement as well as vocational preparation for leadership roles developing education, fitness, recreation, and sport programs that improve quality of life for members of their communities.  We inspire future professionals to respect and appreciate the objective, scientific perspectives of how and why we produce movements as well as the subjective, artistic aesthetics of how well we move.</w:t>
      </w:r>
    </w:p>
    <w:p w:rsidR="00FD513F" w:rsidRDefault="00FD513F" w:rsidP="00E075FD">
      <w:pPr>
        <w:rPr>
          <w:rFonts w:ascii="Arial Narrow" w:hAnsi="Arial Narrow"/>
        </w:rPr>
      </w:pPr>
    </w:p>
    <w:p w:rsidR="000543C1" w:rsidRDefault="00716D95" w:rsidP="00E075FD">
      <w:pPr>
        <w:rPr>
          <w:rFonts w:ascii="Arial Narrow" w:hAnsi="Arial Narrow"/>
        </w:rPr>
      </w:pPr>
      <w:r>
        <w:rPr>
          <w:rFonts w:ascii="Arial Narrow" w:hAnsi="Arial Narrow"/>
        </w:rPr>
        <w:t xml:space="preserve">Area </w:t>
      </w:r>
      <w:r w:rsidR="000543C1">
        <w:rPr>
          <w:rFonts w:ascii="Arial Narrow" w:hAnsi="Arial Narrow"/>
        </w:rPr>
        <w:t>Goals:</w:t>
      </w:r>
    </w:p>
    <w:p w:rsidR="004728D9" w:rsidRDefault="004728D9" w:rsidP="00E075FD">
      <w:pPr>
        <w:rPr>
          <w:rFonts w:ascii="Arial Narrow" w:hAnsi="Arial Narrow"/>
        </w:rPr>
      </w:pPr>
      <w:r>
        <w:rPr>
          <w:rFonts w:ascii="Arial Narrow" w:hAnsi="Arial Narrow"/>
        </w:rPr>
        <w:t>1.</w:t>
      </w:r>
      <w:r w:rsidR="00FD513F">
        <w:rPr>
          <w:rFonts w:ascii="Arial Narrow" w:hAnsi="Arial Narrow"/>
        </w:rPr>
        <w:t xml:space="preserve">  Prepare students for Transfer in the Kinesiology Major</w:t>
      </w:r>
    </w:p>
    <w:p w:rsidR="00E075FD" w:rsidRPr="00351B63" w:rsidRDefault="00E075FD" w:rsidP="00E075FD">
      <w:pPr>
        <w:rPr>
          <w:rFonts w:ascii="Arial Narrow" w:hAnsi="Arial Narrow"/>
        </w:rPr>
      </w:pPr>
    </w:p>
    <w:tbl>
      <w:tblPr>
        <w:tblW w:w="14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903"/>
        <w:gridCol w:w="2160"/>
        <w:gridCol w:w="1530"/>
        <w:gridCol w:w="1407"/>
        <w:gridCol w:w="1811"/>
        <w:gridCol w:w="1691"/>
        <w:gridCol w:w="1750"/>
        <w:gridCol w:w="1814"/>
      </w:tblGrid>
      <w:tr w:rsidR="00BB141F" w:rsidRPr="00351B63" w:rsidTr="00A60C3B">
        <w:trPr>
          <w:trHeight w:val="452"/>
          <w:jc w:val="center"/>
        </w:trPr>
        <w:tc>
          <w:tcPr>
            <w:tcW w:w="8811" w:type="dxa"/>
            <w:gridSpan w:val="5"/>
          </w:tcPr>
          <w:p w:rsidR="00BB141F" w:rsidRPr="00351B63" w:rsidRDefault="00BB141F" w:rsidP="00BB141F">
            <w:pPr>
              <w:ind w:right="6"/>
              <w:rPr>
                <w:rFonts w:ascii="Arial Narrow" w:hAnsi="Arial Narrow"/>
              </w:rPr>
            </w:pPr>
            <w:r w:rsidRPr="00351B63">
              <w:rPr>
                <w:rFonts w:ascii="Arial Narrow" w:hAnsi="Arial Narrow"/>
              </w:rPr>
              <w:t>Semester/Year:</w:t>
            </w:r>
            <w:r w:rsidR="00FC1245" w:rsidRPr="00351B63">
              <w:rPr>
                <w:rFonts w:ascii="Arial Narrow" w:hAnsi="Arial Narrow"/>
              </w:rPr>
              <w:t xml:space="preserve">  </w:t>
            </w:r>
            <w:r w:rsidR="008E3411" w:rsidRPr="00351B63">
              <w:rPr>
                <w:rFonts w:ascii="Arial Narrow" w:hAnsi="Arial Narrow"/>
              </w:rPr>
              <w:t xml:space="preserve">Spring 2013 (Self reflection, Collegial dialogue, Review, &amp; Revision) </w:t>
            </w:r>
          </w:p>
        </w:tc>
        <w:tc>
          <w:tcPr>
            <w:tcW w:w="5255" w:type="dxa"/>
            <w:gridSpan w:val="3"/>
            <w:tcBorders>
              <w:bottom w:val="single" w:sz="4" w:space="0" w:color="auto"/>
            </w:tcBorders>
          </w:tcPr>
          <w:p w:rsidR="00BB141F" w:rsidRPr="00351B63" w:rsidRDefault="00BB141F" w:rsidP="00BB141F">
            <w:pPr>
              <w:ind w:right="6"/>
              <w:rPr>
                <w:rFonts w:ascii="Arial Narrow" w:hAnsi="Arial Narrow"/>
              </w:rPr>
            </w:pPr>
            <w:r w:rsidRPr="00351B63">
              <w:rPr>
                <w:rFonts w:ascii="Arial Narrow" w:hAnsi="Arial Narrow"/>
              </w:rPr>
              <w:t>Semester/Year:</w:t>
            </w:r>
            <w:r w:rsidR="00FC1245" w:rsidRPr="00351B63">
              <w:rPr>
                <w:rFonts w:ascii="Arial Narrow" w:hAnsi="Arial Narrow"/>
              </w:rPr>
              <w:t xml:space="preserve">  </w:t>
            </w:r>
          </w:p>
        </w:tc>
      </w:tr>
      <w:tr w:rsidR="00F623C8" w:rsidRPr="00351B63" w:rsidTr="00AA205C">
        <w:trPr>
          <w:trHeight w:val="874"/>
          <w:jc w:val="center"/>
        </w:trPr>
        <w:tc>
          <w:tcPr>
            <w:tcW w:w="1903" w:type="dxa"/>
          </w:tcPr>
          <w:p w:rsidR="00F623C8" w:rsidRPr="00351B63" w:rsidRDefault="00F623C8" w:rsidP="00F623C8">
            <w:pPr>
              <w:jc w:val="center"/>
              <w:rPr>
                <w:rFonts w:ascii="Arial Narrow" w:hAnsi="Arial Narrow"/>
                <w:b/>
              </w:rPr>
            </w:pPr>
          </w:p>
          <w:p w:rsidR="00F623C8" w:rsidRPr="00351B63" w:rsidRDefault="00F623C8" w:rsidP="00F623C8">
            <w:pPr>
              <w:jc w:val="center"/>
              <w:rPr>
                <w:rFonts w:ascii="Arial Narrow" w:hAnsi="Arial Narrow"/>
                <w:b/>
              </w:rPr>
            </w:pPr>
            <w:r w:rsidRPr="00351B63">
              <w:rPr>
                <w:rFonts w:ascii="Arial Narrow" w:hAnsi="Arial Narrow"/>
                <w:b/>
              </w:rPr>
              <w:t>Institutional SLO</w:t>
            </w:r>
          </w:p>
          <w:p w:rsidR="00F623C8" w:rsidRPr="00351B63" w:rsidRDefault="00F623C8" w:rsidP="00F623C8">
            <w:pPr>
              <w:jc w:val="center"/>
              <w:rPr>
                <w:rFonts w:ascii="Arial Narrow" w:hAnsi="Arial Narrow"/>
                <w:b/>
              </w:rPr>
            </w:pPr>
          </w:p>
        </w:tc>
        <w:tc>
          <w:tcPr>
            <w:tcW w:w="2160" w:type="dxa"/>
          </w:tcPr>
          <w:p w:rsidR="00F623C8" w:rsidRPr="00351B63" w:rsidRDefault="00F623C8" w:rsidP="00F623C8">
            <w:pPr>
              <w:ind w:right="-29"/>
              <w:jc w:val="center"/>
              <w:rPr>
                <w:rFonts w:ascii="Arial Narrow" w:hAnsi="Arial Narrow"/>
                <w:b/>
              </w:rPr>
            </w:pPr>
          </w:p>
          <w:p w:rsidR="00F623C8" w:rsidRPr="00351B63" w:rsidRDefault="008E3411" w:rsidP="00F623C8">
            <w:pPr>
              <w:ind w:right="-29"/>
              <w:jc w:val="center"/>
              <w:rPr>
                <w:rFonts w:ascii="Arial Narrow" w:hAnsi="Arial Narrow"/>
                <w:b/>
              </w:rPr>
            </w:pPr>
            <w:r w:rsidRPr="00351B63">
              <w:rPr>
                <w:rFonts w:ascii="Arial Narrow" w:hAnsi="Arial Narrow"/>
                <w:b/>
              </w:rPr>
              <w:t>Program</w:t>
            </w:r>
            <w:r w:rsidR="00F623C8" w:rsidRPr="00351B63">
              <w:rPr>
                <w:rFonts w:ascii="Arial Narrow" w:hAnsi="Arial Narrow"/>
                <w:b/>
              </w:rPr>
              <w:t xml:space="preserve"> SLO</w:t>
            </w:r>
          </w:p>
        </w:tc>
        <w:tc>
          <w:tcPr>
            <w:tcW w:w="1530" w:type="dxa"/>
            <w:tcBorders>
              <w:bottom w:val="single" w:sz="4" w:space="0" w:color="auto"/>
            </w:tcBorders>
          </w:tcPr>
          <w:p w:rsidR="00F623C8" w:rsidRPr="00351B63" w:rsidRDefault="00F623C8" w:rsidP="00F623C8">
            <w:pPr>
              <w:ind w:right="6"/>
              <w:jc w:val="center"/>
              <w:rPr>
                <w:rFonts w:ascii="Arial Narrow" w:hAnsi="Arial Narrow"/>
                <w:b/>
              </w:rPr>
            </w:pPr>
          </w:p>
          <w:p w:rsidR="00F623C8" w:rsidRPr="00351B63" w:rsidRDefault="00F623C8" w:rsidP="00F623C8">
            <w:pPr>
              <w:ind w:right="6"/>
              <w:jc w:val="center"/>
              <w:rPr>
                <w:rFonts w:ascii="Arial Narrow" w:hAnsi="Arial Narrow"/>
                <w:b/>
              </w:rPr>
            </w:pPr>
            <w:r w:rsidRPr="00351B63">
              <w:rPr>
                <w:rFonts w:ascii="Arial Narrow" w:hAnsi="Arial Narrow"/>
                <w:b/>
              </w:rPr>
              <w:t>Method of Assessment</w:t>
            </w:r>
          </w:p>
          <w:p w:rsidR="00F623C8" w:rsidRPr="00351B63" w:rsidRDefault="00F623C8" w:rsidP="00F623C8">
            <w:pPr>
              <w:ind w:right="6"/>
              <w:jc w:val="center"/>
              <w:rPr>
                <w:rFonts w:ascii="Arial Narrow" w:hAnsi="Arial Narrow"/>
                <w:b/>
              </w:rPr>
            </w:pPr>
          </w:p>
        </w:tc>
        <w:tc>
          <w:tcPr>
            <w:tcW w:w="1407" w:type="dxa"/>
            <w:tcBorders>
              <w:bottom w:val="single" w:sz="4" w:space="0" w:color="auto"/>
            </w:tcBorders>
          </w:tcPr>
          <w:p w:rsidR="00F623C8" w:rsidRPr="00351B63" w:rsidRDefault="00F623C8" w:rsidP="00F623C8">
            <w:pPr>
              <w:ind w:right="6"/>
              <w:jc w:val="center"/>
              <w:rPr>
                <w:rFonts w:ascii="Arial Narrow" w:hAnsi="Arial Narrow"/>
                <w:b/>
              </w:rPr>
            </w:pPr>
          </w:p>
          <w:p w:rsidR="00F623C8" w:rsidRPr="00351B63" w:rsidRDefault="00F623C8" w:rsidP="00F623C8">
            <w:pPr>
              <w:ind w:right="6"/>
              <w:jc w:val="center"/>
              <w:rPr>
                <w:rFonts w:ascii="Arial Narrow" w:hAnsi="Arial Narrow"/>
                <w:b/>
              </w:rPr>
            </w:pPr>
            <w:r w:rsidRPr="00351B63">
              <w:rPr>
                <w:rFonts w:ascii="Arial Narrow" w:hAnsi="Arial Narrow"/>
                <w:b/>
              </w:rPr>
              <w:t>Outcomes</w:t>
            </w:r>
          </w:p>
        </w:tc>
        <w:tc>
          <w:tcPr>
            <w:tcW w:w="1811" w:type="dxa"/>
            <w:tcBorders>
              <w:bottom w:val="single" w:sz="4" w:space="0" w:color="auto"/>
            </w:tcBorders>
          </w:tcPr>
          <w:p w:rsidR="00F623C8" w:rsidRPr="00351B63" w:rsidRDefault="00F623C8" w:rsidP="00F623C8">
            <w:pPr>
              <w:ind w:right="6"/>
              <w:jc w:val="center"/>
              <w:rPr>
                <w:rFonts w:ascii="Arial Narrow" w:hAnsi="Arial Narrow"/>
                <w:b/>
              </w:rPr>
            </w:pPr>
          </w:p>
          <w:p w:rsidR="00F623C8" w:rsidRPr="00351B63" w:rsidRDefault="00F623C8" w:rsidP="00F623C8">
            <w:pPr>
              <w:ind w:right="6"/>
              <w:jc w:val="center"/>
              <w:rPr>
                <w:rFonts w:ascii="Arial Narrow" w:hAnsi="Arial Narrow"/>
                <w:b/>
              </w:rPr>
            </w:pPr>
            <w:r w:rsidRPr="00351B63">
              <w:rPr>
                <w:rFonts w:ascii="Arial Narrow" w:hAnsi="Arial Narrow"/>
                <w:b/>
              </w:rPr>
              <w:t>Plan for Implementation</w:t>
            </w:r>
          </w:p>
        </w:tc>
        <w:tc>
          <w:tcPr>
            <w:tcW w:w="1691" w:type="dxa"/>
            <w:tcBorders>
              <w:bottom w:val="single" w:sz="4" w:space="0" w:color="auto"/>
            </w:tcBorders>
          </w:tcPr>
          <w:p w:rsidR="00F623C8" w:rsidRPr="00351B63" w:rsidRDefault="00F623C8" w:rsidP="00F623C8">
            <w:pPr>
              <w:ind w:right="6"/>
              <w:jc w:val="center"/>
              <w:rPr>
                <w:rFonts w:ascii="Arial Narrow" w:hAnsi="Arial Narrow"/>
                <w:b/>
              </w:rPr>
            </w:pPr>
          </w:p>
          <w:p w:rsidR="00F623C8" w:rsidRPr="00351B63" w:rsidRDefault="00F623C8" w:rsidP="00F623C8">
            <w:pPr>
              <w:ind w:right="6"/>
              <w:jc w:val="center"/>
              <w:rPr>
                <w:rFonts w:ascii="Arial Narrow" w:hAnsi="Arial Narrow"/>
                <w:b/>
              </w:rPr>
            </w:pPr>
            <w:r w:rsidRPr="00351B63">
              <w:rPr>
                <w:rFonts w:ascii="Arial Narrow" w:hAnsi="Arial Narrow"/>
                <w:b/>
              </w:rPr>
              <w:t>Reassessment</w:t>
            </w:r>
          </w:p>
        </w:tc>
        <w:tc>
          <w:tcPr>
            <w:tcW w:w="1750" w:type="dxa"/>
            <w:tcBorders>
              <w:bottom w:val="single" w:sz="4" w:space="0" w:color="auto"/>
            </w:tcBorders>
          </w:tcPr>
          <w:p w:rsidR="00F623C8" w:rsidRPr="00351B63" w:rsidRDefault="00F623C8" w:rsidP="00F623C8">
            <w:pPr>
              <w:ind w:right="6"/>
              <w:jc w:val="center"/>
              <w:rPr>
                <w:rFonts w:ascii="Arial Narrow" w:hAnsi="Arial Narrow"/>
                <w:b/>
              </w:rPr>
            </w:pPr>
          </w:p>
          <w:p w:rsidR="00F623C8" w:rsidRPr="00351B63" w:rsidRDefault="00F623C8" w:rsidP="00F623C8">
            <w:pPr>
              <w:ind w:right="6"/>
              <w:jc w:val="center"/>
              <w:rPr>
                <w:rFonts w:ascii="Arial Narrow" w:hAnsi="Arial Narrow"/>
                <w:b/>
              </w:rPr>
            </w:pPr>
            <w:r w:rsidRPr="00351B63">
              <w:rPr>
                <w:rFonts w:ascii="Arial Narrow" w:hAnsi="Arial Narrow"/>
                <w:b/>
              </w:rPr>
              <w:t>Outcome</w:t>
            </w:r>
          </w:p>
        </w:tc>
        <w:tc>
          <w:tcPr>
            <w:tcW w:w="1814" w:type="dxa"/>
            <w:tcBorders>
              <w:bottom w:val="single" w:sz="4" w:space="0" w:color="auto"/>
            </w:tcBorders>
          </w:tcPr>
          <w:p w:rsidR="00F623C8" w:rsidRPr="00351B63" w:rsidRDefault="00F623C8" w:rsidP="00F623C8">
            <w:pPr>
              <w:ind w:right="6"/>
              <w:jc w:val="center"/>
              <w:rPr>
                <w:rFonts w:ascii="Arial Narrow" w:hAnsi="Arial Narrow"/>
                <w:b/>
              </w:rPr>
            </w:pPr>
          </w:p>
          <w:p w:rsidR="00860FE1" w:rsidRPr="00351B63" w:rsidRDefault="00860FE1" w:rsidP="00F623C8">
            <w:pPr>
              <w:ind w:right="6"/>
              <w:jc w:val="center"/>
              <w:rPr>
                <w:rFonts w:ascii="Arial Narrow" w:hAnsi="Arial Narrow"/>
                <w:b/>
              </w:rPr>
            </w:pPr>
            <w:r w:rsidRPr="00351B63">
              <w:rPr>
                <w:rFonts w:ascii="Arial Narrow" w:hAnsi="Arial Narrow"/>
                <w:b/>
              </w:rPr>
              <w:t>Plan for Implementation</w:t>
            </w:r>
          </w:p>
        </w:tc>
      </w:tr>
      <w:tr w:rsidR="00F623C8" w:rsidRPr="00351B63" w:rsidTr="00AA205C">
        <w:trPr>
          <w:trHeight w:val="3810"/>
          <w:jc w:val="center"/>
        </w:trPr>
        <w:tc>
          <w:tcPr>
            <w:tcW w:w="1903" w:type="dxa"/>
          </w:tcPr>
          <w:p w:rsidR="00FC1245" w:rsidRDefault="00AA205C" w:rsidP="00800B18">
            <w:pPr>
              <w:rPr>
                <w:rFonts w:ascii="Arial Narrow" w:hAnsi="Arial Narrow" w:cs="Arial"/>
                <w:sz w:val="18"/>
                <w:szCs w:val="18"/>
              </w:rPr>
            </w:pPr>
            <w:r>
              <w:rPr>
                <w:rFonts w:ascii="Arial Narrow" w:hAnsi="Arial Narrow" w:cs="Arial"/>
                <w:sz w:val="18"/>
                <w:szCs w:val="18"/>
              </w:rPr>
              <w:t>1. Listening and Speaking, 2a-Creative Thinking, 2b-Critical Thinking,  3-Information Competency, 5a: Civic Responsibility, 7 Careers</w:t>
            </w:r>
          </w:p>
          <w:p w:rsidR="00AA205C" w:rsidRDefault="00AA205C" w:rsidP="00800B18">
            <w:pPr>
              <w:rPr>
                <w:rFonts w:ascii="Arial Narrow" w:hAnsi="Arial Narrow" w:cs="Arial"/>
                <w:sz w:val="18"/>
                <w:szCs w:val="18"/>
              </w:rPr>
            </w:pPr>
          </w:p>
          <w:p w:rsidR="00AA205C" w:rsidRDefault="00AA205C" w:rsidP="00800B18">
            <w:pPr>
              <w:rPr>
                <w:rFonts w:ascii="Arial Narrow" w:hAnsi="Arial Narrow" w:cs="Arial"/>
                <w:sz w:val="18"/>
                <w:szCs w:val="18"/>
              </w:rPr>
            </w:pPr>
          </w:p>
          <w:p w:rsidR="00AA205C" w:rsidRDefault="00AA205C" w:rsidP="00800B18">
            <w:pPr>
              <w:rPr>
                <w:rFonts w:ascii="Arial Narrow" w:hAnsi="Arial Narrow" w:cs="Arial"/>
                <w:sz w:val="18"/>
                <w:szCs w:val="18"/>
              </w:rPr>
            </w:pPr>
          </w:p>
          <w:p w:rsidR="00AA205C" w:rsidRDefault="00AA205C" w:rsidP="00AA205C">
            <w:pPr>
              <w:rPr>
                <w:rFonts w:ascii="Arial Narrow" w:hAnsi="Arial Narrow" w:cs="Arial"/>
                <w:sz w:val="18"/>
                <w:szCs w:val="18"/>
              </w:rPr>
            </w:pPr>
            <w:r>
              <w:rPr>
                <w:rFonts w:ascii="Arial Narrow" w:hAnsi="Arial Narrow" w:cs="Arial"/>
                <w:sz w:val="18"/>
                <w:szCs w:val="18"/>
              </w:rPr>
              <w:t>1. Listening and Speaking, 2a-Creative Thinking, 2b-Critical Thinking,  3-Information Competency, 5a: Civic Responsibility, 7 Careers</w:t>
            </w:r>
          </w:p>
          <w:p w:rsidR="00AA205C" w:rsidRPr="00351B63" w:rsidRDefault="00AA205C" w:rsidP="00800B18">
            <w:pPr>
              <w:rPr>
                <w:rFonts w:ascii="Arial Narrow" w:hAnsi="Arial Narrow" w:cs="Arial"/>
                <w:sz w:val="16"/>
                <w:szCs w:val="16"/>
              </w:rPr>
            </w:pPr>
          </w:p>
        </w:tc>
        <w:tc>
          <w:tcPr>
            <w:tcW w:w="2160" w:type="dxa"/>
          </w:tcPr>
          <w:p w:rsidR="00351B63" w:rsidRPr="00351B63" w:rsidRDefault="00A60C3B" w:rsidP="0097043E">
            <w:pPr>
              <w:ind w:right="-29"/>
              <w:rPr>
                <w:rFonts w:ascii="Arial Narrow" w:hAnsi="Arial Narrow" w:cs="Arial"/>
                <w:sz w:val="22"/>
                <w:szCs w:val="22"/>
              </w:rPr>
            </w:pPr>
            <w:r>
              <w:rPr>
                <w:rFonts w:ascii="Arial Narrow" w:hAnsi="Arial Narrow" w:cs="Arial"/>
                <w:sz w:val="22"/>
                <w:szCs w:val="22"/>
              </w:rPr>
              <w:t>Students will be able to describe</w:t>
            </w:r>
            <w:r w:rsidR="004728D9">
              <w:rPr>
                <w:rFonts w:ascii="Arial Narrow" w:hAnsi="Arial Narrow" w:cs="Arial"/>
                <w:sz w:val="22"/>
                <w:szCs w:val="22"/>
              </w:rPr>
              <w:t xml:space="preserve"> and distinguish between</w:t>
            </w:r>
            <w:r w:rsidR="00AA205C">
              <w:rPr>
                <w:rFonts w:ascii="Arial Narrow" w:hAnsi="Arial Narrow" w:cs="Arial"/>
                <w:sz w:val="22"/>
                <w:szCs w:val="22"/>
              </w:rPr>
              <w:t xml:space="preserve"> </w:t>
            </w:r>
            <w:r w:rsidR="00671770">
              <w:rPr>
                <w:rFonts w:ascii="Arial Narrow" w:hAnsi="Arial Narrow" w:cs="Arial"/>
                <w:sz w:val="22"/>
                <w:szCs w:val="22"/>
              </w:rPr>
              <w:t xml:space="preserve">career pathways and the </w:t>
            </w:r>
            <w:r>
              <w:rPr>
                <w:rFonts w:ascii="Arial Narrow" w:hAnsi="Arial Narrow" w:cs="Arial"/>
                <w:sz w:val="22"/>
                <w:szCs w:val="22"/>
              </w:rPr>
              <w:t xml:space="preserve">many sub-disciplines within </w:t>
            </w:r>
            <w:r w:rsidR="00671770">
              <w:rPr>
                <w:rFonts w:ascii="Arial Narrow" w:hAnsi="Arial Narrow" w:cs="Arial"/>
                <w:sz w:val="22"/>
                <w:szCs w:val="22"/>
              </w:rPr>
              <w:t xml:space="preserve">Kinesiology </w:t>
            </w:r>
          </w:p>
          <w:p w:rsidR="00351B63" w:rsidRPr="00351B63" w:rsidRDefault="00351B63" w:rsidP="0097043E">
            <w:pPr>
              <w:ind w:right="-29"/>
              <w:rPr>
                <w:rFonts w:ascii="Arial Narrow" w:hAnsi="Arial Narrow" w:cs="Arial"/>
                <w:sz w:val="22"/>
                <w:szCs w:val="22"/>
              </w:rPr>
            </w:pPr>
          </w:p>
          <w:p w:rsidR="00B64CB1" w:rsidRPr="00351B63" w:rsidRDefault="00351B63" w:rsidP="00351B63">
            <w:pPr>
              <w:ind w:right="-29"/>
              <w:rPr>
                <w:rFonts w:ascii="Arial Narrow" w:hAnsi="Arial Narrow" w:cs="Arial"/>
                <w:sz w:val="22"/>
                <w:szCs w:val="22"/>
              </w:rPr>
            </w:pPr>
            <w:r w:rsidRPr="00351B63">
              <w:rPr>
                <w:rFonts w:ascii="Arial Narrow" w:hAnsi="Arial Narrow" w:cs="Arial"/>
                <w:sz w:val="22"/>
                <w:szCs w:val="22"/>
              </w:rPr>
              <w:t>Students will be able to apply context specific knowledge of functional anatomy, physiology and biomechanics, to enhancing the quality of life of another human being.</w:t>
            </w:r>
          </w:p>
        </w:tc>
        <w:tc>
          <w:tcPr>
            <w:tcW w:w="1530" w:type="dxa"/>
            <w:tcBorders>
              <w:bottom w:val="single" w:sz="4" w:space="0" w:color="auto"/>
            </w:tcBorders>
          </w:tcPr>
          <w:p w:rsidR="00FC1245" w:rsidRPr="00351B63" w:rsidRDefault="00FC1245" w:rsidP="0097043E">
            <w:pPr>
              <w:ind w:right="6"/>
              <w:rPr>
                <w:rFonts w:ascii="Arial Narrow" w:hAnsi="Arial Narrow" w:cs="Arial"/>
                <w:sz w:val="16"/>
                <w:szCs w:val="16"/>
              </w:rPr>
            </w:pPr>
          </w:p>
        </w:tc>
        <w:tc>
          <w:tcPr>
            <w:tcW w:w="1407" w:type="dxa"/>
            <w:tcBorders>
              <w:bottom w:val="single" w:sz="4" w:space="0" w:color="auto"/>
            </w:tcBorders>
          </w:tcPr>
          <w:p w:rsidR="00FC1245" w:rsidRPr="00351B63" w:rsidRDefault="00FC1245" w:rsidP="0097043E">
            <w:pPr>
              <w:ind w:right="6"/>
              <w:jc w:val="both"/>
              <w:rPr>
                <w:rFonts w:ascii="Arial Narrow" w:hAnsi="Arial Narrow" w:cs="Arial"/>
                <w:sz w:val="16"/>
                <w:szCs w:val="16"/>
              </w:rPr>
            </w:pPr>
          </w:p>
        </w:tc>
        <w:tc>
          <w:tcPr>
            <w:tcW w:w="1811" w:type="dxa"/>
            <w:tcBorders>
              <w:bottom w:val="single" w:sz="4" w:space="0" w:color="auto"/>
            </w:tcBorders>
          </w:tcPr>
          <w:p w:rsidR="00F623C8" w:rsidRPr="00351B63" w:rsidRDefault="00F623C8" w:rsidP="00A05A3D">
            <w:pPr>
              <w:ind w:right="6"/>
              <w:rPr>
                <w:rFonts w:ascii="Arial Narrow" w:hAnsi="Arial Narrow" w:cs="Arial"/>
                <w:sz w:val="16"/>
                <w:szCs w:val="16"/>
              </w:rPr>
            </w:pPr>
          </w:p>
        </w:tc>
        <w:tc>
          <w:tcPr>
            <w:tcW w:w="1691" w:type="dxa"/>
            <w:tcBorders>
              <w:bottom w:val="single" w:sz="4" w:space="0" w:color="auto"/>
            </w:tcBorders>
          </w:tcPr>
          <w:p w:rsidR="00F623C8" w:rsidRPr="00351B63" w:rsidRDefault="00F623C8" w:rsidP="00A05A3D">
            <w:pPr>
              <w:ind w:right="6"/>
              <w:rPr>
                <w:rFonts w:ascii="Arial Narrow" w:hAnsi="Arial Narrow" w:cs="Arial"/>
                <w:sz w:val="16"/>
                <w:szCs w:val="16"/>
              </w:rPr>
            </w:pPr>
          </w:p>
        </w:tc>
        <w:tc>
          <w:tcPr>
            <w:tcW w:w="1750" w:type="dxa"/>
            <w:tcBorders>
              <w:bottom w:val="single" w:sz="4" w:space="0" w:color="auto"/>
            </w:tcBorders>
          </w:tcPr>
          <w:p w:rsidR="00F623C8" w:rsidRPr="00351B63" w:rsidRDefault="00F623C8" w:rsidP="00A05A3D">
            <w:pPr>
              <w:ind w:right="6"/>
              <w:rPr>
                <w:rFonts w:ascii="Arial Narrow" w:hAnsi="Arial Narrow" w:cs="Arial"/>
                <w:sz w:val="16"/>
                <w:szCs w:val="16"/>
              </w:rPr>
            </w:pPr>
          </w:p>
        </w:tc>
        <w:tc>
          <w:tcPr>
            <w:tcW w:w="1814" w:type="dxa"/>
            <w:tcBorders>
              <w:bottom w:val="single" w:sz="4" w:space="0" w:color="auto"/>
            </w:tcBorders>
          </w:tcPr>
          <w:p w:rsidR="00F623C8" w:rsidRPr="00351B63" w:rsidRDefault="00F623C8" w:rsidP="00A05A3D">
            <w:pPr>
              <w:ind w:right="6"/>
              <w:rPr>
                <w:rFonts w:ascii="Arial Narrow" w:hAnsi="Arial Narrow" w:cs="Arial"/>
                <w:sz w:val="16"/>
                <w:szCs w:val="16"/>
              </w:rPr>
            </w:pPr>
          </w:p>
        </w:tc>
      </w:tr>
    </w:tbl>
    <w:p w:rsidR="00F623C8" w:rsidRPr="00351B63" w:rsidRDefault="00F623C8" w:rsidP="00F623C8">
      <w:pPr>
        <w:rPr>
          <w:rFonts w:ascii="Arial Narrow" w:hAnsi="Arial Narrow" w:cs="Tahoma"/>
        </w:rPr>
      </w:pPr>
    </w:p>
    <w:sectPr w:rsidR="00F623C8" w:rsidRPr="00351B63" w:rsidSect="00A60C3B">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94659"/>
    <w:multiLevelType w:val="hybridMultilevel"/>
    <w:tmpl w:val="359C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A059B"/>
    <w:multiLevelType w:val="hybridMultilevel"/>
    <w:tmpl w:val="94DC3536"/>
    <w:lvl w:ilvl="0" w:tplc="BF7A5122">
      <w:start w:val="1"/>
      <w:numFmt w:val="bullet"/>
      <w:lvlText w:val="•"/>
      <w:lvlJc w:val="left"/>
      <w:pPr>
        <w:tabs>
          <w:tab w:val="num" w:pos="720"/>
        </w:tabs>
        <w:ind w:left="720" w:hanging="360"/>
      </w:pPr>
      <w:rPr>
        <w:rFonts w:ascii="Times New Roman" w:hAnsi="Times New Roman" w:hint="default"/>
      </w:rPr>
    </w:lvl>
    <w:lvl w:ilvl="1" w:tplc="1E447D5C">
      <w:start w:val="1"/>
      <w:numFmt w:val="bullet"/>
      <w:lvlText w:val="•"/>
      <w:lvlJc w:val="left"/>
      <w:pPr>
        <w:tabs>
          <w:tab w:val="num" w:pos="1440"/>
        </w:tabs>
        <w:ind w:left="1440" w:hanging="360"/>
      </w:pPr>
      <w:rPr>
        <w:rFonts w:ascii="Times New Roman" w:hAnsi="Times New Roman" w:hint="default"/>
      </w:rPr>
    </w:lvl>
    <w:lvl w:ilvl="2" w:tplc="B5C24810" w:tentative="1">
      <w:start w:val="1"/>
      <w:numFmt w:val="bullet"/>
      <w:lvlText w:val="•"/>
      <w:lvlJc w:val="left"/>
      <w:pPr>
        <w:tabs>
          <w:tab w:val="num" w:pos="2160"/>
        </w:tabs>
        <w:ind w:left="2160" w:hanging="360"/>
      </w:pPr>
      <w:rPr>
        <w:rFonts w:ascii="Times New Roman" w:hAnsi="Times New Roman" w:hint="default"/>
      </w:rPr>
    </w:lvl>
    <w:lvl w:ilvl="3" w:tplc="F5323B08" w:tentative="1">
      <w:start w:val="1"/>
      <w:numFmt w:val="bullet"/>
      <w:lvlText w:val="•"/>
      <w:lvlJc w:val="left"/>
      <w:pPr>
        <w:tabs>
          <w:tab w:val="num" w:pos="2880"/>
        </w:tabs>
        <w:ind w:left="2880" w:hanging="360"/>
      </w:pPr>
      <w:rPr>
        <w:rFonts w:ascii="Times New Roman" w:hAnsi="Times New Roman" w:hint="default"/>
      </w:rPr>
    </w:lvl>
    <w:lvl w:ilvl="4" w:tplc="F6B4219C" w:tentative="1">
      <w:start w:val="1"/>
      <w:numFmt w:val="bullet"/>
      <w:lvlText w:val="•"/>
      <w:lvlJc w:val="left"/>
      <w:pPr>
        <w:tabs>
          <w:tab w:val="num" w:pos="3600"/>
        </w:tabs>
        <w:ind w:left="3600" w:hanging="360"/>
      </w:pPr>
      <w:rPr>
        <w:rFonts w:ascii="Times New Roman" w:hAnsi="Times New Roman" w:hint="default"/>
      </w:rPr>
    </w:lvl>
    <w:lvl w:ilvl="5" w:tplc="D49C182E" w:tentative="1">
      <w:start w:val="1"/>
      <w:numFmt w:val="bullet"/>
      <w:lvlText w:val="•"/>
      <w:lvlJc w:val="left"/>
      <w:pPr>
        <w:tabs>
          <w:tab w:val="num" w:pos="4320"/>
        </w:tabs>
        <w:ind w:left="4320" w:hanging="360"/>
      </w:pPr>
      <w:rPr>
        <w:rFonts w:ascii="Times New Roman" w:hAnsi="Times New Roman" w:hint="default"/>
      </w:rPr>
    </w:lvl>
    <w:lvl w:ilvl="6" w:tplc="E67E2206" w:tentative="1">
      <w:start w:val="1"/>
      <w:numFmt w:val="bullet"/>
      <w:lvlText w:val="•"/>
      <w:lvlJc w:val="left"/>
      <w:pPr>
        <w:tabs>
          <w:tab w:val="num" w:pos="5040"/>
        </w:tabs>
        <w:ind w:left="5040" w:hanging="360"/>
      </w:pPr>
      <w:rPr>
        <w:rFonts w:ascii="Times New Roman" w:hAnsi="Times New Roman" w:hint="default"/>
      </w:rPr>
    </w:lvl>
    <w:lvl w:ilvl="7" w:tplc="8C5C378C" w:tentative="1">
      <w:start w:val="1"/>
      <w:numFmt w:val="bullet"/>
      <w:lvlText w:val="•"/>
      <w:lvlJc w:val="left"/>
      <w:pPr>
        <w:tabs>
          <w:tab w:val="num" w:pos="5760"/>
        </w:tabs>
        <w:ind w:left="5760" w:hanging="360"/>
      </w:pPr>
      <w:rPr>
        <w:rFonts w:ascii="Times New Roman" w:hAnsi="Times New Roman" w:hint="default"/>
      </w:rPr>
    </w:lvl>
    <w:lvl w:ilvl="8" w:tplc="6F76959A" w:tentative="1">
      <w:start w:val="1"/>
      <w:numFmt w:val="bullet"/>
      <w:lvlText w:val="•"/>
      <w:lvlJc w:val="left"/>
      <w:pPr>
        <w:tabs>
          <w:tab w:val="num" w:pos="6480"/>
        </w:tabs>
        <w:ind w:left="6480" w:hanging="360"/>
      </w:pPr>
      <w:rPr>
        <w:rFonts w:ascii="Times New Roman" w:hAnsi="Times New Roman" w:hint="default"/>
      </w:rPr>
    </w:lvl>
  </w:abstractNum>
  <w:abstractNum w:abstractNumId="2">
    <w:nsid w:val="6255311C"/>
    <w:multiLevelType w:val="hybridMultilevel"/>
    <w:tmpl w:val="24DC8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rawingGridHorizontalSpacing w:val="120"/>
  <w:displayHorizontalDrawingGridEvery w:val="2"/>
  <w:characterSpacingControl w:val="doNotCompress"/>
  <w:compat/>
  <w:rsids>
    <w:rsidRoot w:val="0038752E"/>
    <w:rsid w:val="000236F4"/>
    <w:rsid w:val="000543C1"/>
    <w:rsid w:val="00064899"/>
    <w:rsid w:val="000A1B97"/>
    <w:rsid w:val="000B4E14"/>
    <w:rsid w:val="000E60D7"/>
    <w:rsid w:val="00133FC7"/>
    <w:rsid w:val="00187A27"/>
    <w:rsid w:val="00193317"/>
    <w:rsid w:val="002A0F4F"/>
    <w:rsid w:val="002B4CA3"/>
    <w:rsid w:val="002C074F"/>
    <w:rsid w:val="002F7ED4"/>
    <w:rsid w:val="003128F1"/>
    <w:rsid w:val="00313308"/>
    <w:rsid w:val="00336F74"/>
    <w:rsid w:val="00351B63"/>
    <w:rsid w:val="00382662"/>
    <w:rsid w:val="0038752E"/>
    <w:rsid w:val="0042591D"/>
    <w:rsid w:val="00451FD0"/>
    <w:rsid w:val="004728D9"/>
    <w:rsid w:val="00482050"/>
    <w:rsid w:val="00490EBA"/>
    <w:rsid w:val="004A3B4F"/>
    <w:rsid w:val="004E6EA8"/>
    <w:rsid w:val="00584C0B"/>
    <w:rsid w:val="005B19B3"/>
    <w:rsid w:val="006417CF"/>
    <w:rsid w:val="00665F05"/>
    <w:rsid w:val="00671770"/>
    <w:rsid w:val="006770D9"/>
    <w:rsid w:val="0068462B"/>
    <w:rsid w:val="006C6605"/>
    <w:rsid w:val="006D69D8"/>
    <w:rsid w:val="006F1074"/>
    <w:rsid w:val="006F124D"/>
    <w:rsid w:val="006F3DB8"/>
    <w:rsid w:val="00716D95"/>
    <w:rsid w:val="0074234A"/>
    <w:rsid w:val="007642F2"/>
    <w:rsid w:val="007718DE"/>
    <w:rsid w:val="00796FA2"/>
    <w:rsid w:val="007B455C"/>
    <w:rsid w:val="0080040F"/>
    <w:rsid w:val="00800B18"/>
    <w:rsid w:val="00860FE1"/>
    <w:rsid w:val="008902A8"/>
    <w:rsid w:val="008C425B"/>
    <w:rsid w:val="008E3411"/>
    <w:rsid w:val="00953FCD"/>
    <w:rsid w:val="0097043E"/>
    <w:rsid w:val="009B44F6"/>
    <w:rsid w:val="009E2C56"/>
    <w:rsid w:val="00A05A3D"/>
    <w:rsid w:val="00A3348E"/>
    <w:rsid w:val="00A60C3B"/>
    <w:rsid w:val="00A81139"/>
    <w:rsid w:val="00A82FF5"/>
    <w:rsid w:val="00A977C9"/>
    <w:rsid w:val="00AA1852"/>
    <w:rsid w:val="00AA205C"/>
    <w:rsid w:val="00AA2797"/>
    <w:rsid w:val="00AE4BE8"/>
    <w:rsid w:val="00B0607F"/>
    <w:rsid w:val="00B27BC7"/>
    <w:rsid w:val="00B31D6A"/>
    <w:rsid w:val="00B516CF"/>
    <w:rsid w:val="00B60E24"/>
    <w:rsid w:val="00B61F10"/>
    <w:rsid w:val="00B63343"/>
    <w:rsid w:val="00B64CB1"/>
    <w:rsid w:val="00B702BD"/>
    <w:rsid w:val="00BB141F"/>
    <w:rsid w:val="00BD5C6C"/>
    <w:rsid w:val="00BF0BFF"/>
    <w:rsid w:val="00BF23F5"/>
    <w:rsid w:val="00C1021B"/>
    <w:rsid w:val="00C30837"/>
    <w:rsid w:val="00C82006"/>
    <w:rsid w:val="00CA2005"/>
    <w:rsid w:val="00CA744A"/>
    <w:rsid w:val="00CB510E"/>
    <w:rsid w:val="00CF26CF"/>
    <w:rsid w:val="00D51213"/>
    <w:rsid w:val="00D74B13"/>
    <w:rsid w:val="00E075FD"/>
    <w:rsid w:val="00E44D5F"/>
    <w:rsid w:val="00E760C1"/>
    <w:rsid w:val="00E91847"/>
    <w:rsid w:val="00EC62A4"/>
    <w:rsid w:val="00F1471D"/>
    <w:rsid w:val="00F25C72"/>
    <w:rsid w:val="00F623C8"/>
    <w:rsid w:val="00F64D34"/>
    <w:rsid w:val="00FC1245"/>
    <w:rsid w:val="00FD513F"/>
    <w:rsid w:val="00FE0EFD"/>
    <w:rsid w:val="00FF1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D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B44F6"/>
    <w:rPr>
      <w:rFonts w:ascii="Tahoma" w:hAnsi="Tahoma" w:cs="Tahoma"/>
      <w:sz w:val="16"/>
      <w:szCs w:val="16"/>
    </w:rPr>
  </w:style>
  <w:style w:type="character" w:customStyle="1" w:styleId="BalloonTextChar">
    <w:name w:val="Balloon Text Char"/>
    <w:basedOn w:val="DefaultParagraphFont"/>
    <w:link w:val="BalloonText"/>
    <w:semiHidden/>
    <w:rsid w:val="00C82006"/>
    <w:rPr>
      <w:rFonts w:cs="Times New Roman"/>
      <w:sz w:val="2"/>
      <w:szCs w:val="2"/>
    </w:rPr>
  </w:style>
  <w:style w:type="paragraph" w:styleId="ListParagraph">
    <w:name w:val="List Paragraph"/>
    <w:basedOn w:val="Normal"/>
    <w:uiPriority w:val="34"/>
    <w:qFormat/>
    <w:rsid w:val="000543C1"/>
    <w:pPr>
      <w:ind w:left="720"/>
      <w:contextualSpacing/>
    </w:pPr>
  </w:style>
</w:styles>
</file>

<file path=word/webSettings.xml><?xml version="1.0" encoding="utf-8"?>
<w:webSettings xmlns:r="http://schemas.openxmlformats.org/officeDocument/2006/relationships" xmlns:w="http://schemas.openxmlformats.org/wordprocessingml/2006/main">
  <w:divs>
    <w:div w:id="287668799">
      <w:bodyDiv w:val="1"/>
      <w:marLeft w:val="0"/>
      <w:marRight w:val="0"/>
      <w:marTop w:val="0"/>
      <w:marBottom w:val="0"/>
      <w:divBdr>
        <w:top w:val="none" w:sz="0" w:space="0" w:color="auto"/>
        <w:left w:val="none" w:sz="0" w:space="0" w:color="auto"/>
        <w:bottom w:val="none" w:sz="0" w:space="0" w:color="auto"/>
        <w:right w:val="none" w:sz="0" w:space="0" w:color="auto"/>
      </w:divBdr>
    </w:div>
    <w:div w:id="1975452194">
      <w:bodyDiv w:val="1"/>
      <w:marLeft w:val="0"/>
      <w:marRight w:val="0"/>
      <w:marTop w:val="0"/>
      <w:marBottom w:val="0"/>
      <w:divBdr>
        <w:top w:val="none" w:sz="0" w:space="0" w:color="auto"/>
        <w:left w:val="none" w:sz="0" w:space="0" w:color="auto"/>
        <w:bottom w:val="none" w:sz="0" w:space="0" w:color="auto"/>
        <w:right w:val="none" w:sz="0" w:space="0" w:color="auto"/>
      </w:divBdr>
    </w:div>
    <w:div w:id="20031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HNYXMCCMVK3K-1193-376</_dlc_DocId>
    <_dlc_DocIdUrl xmlns="431189f8-a51b-453f-9f0c-3a0b3b65b12f">
      <Url>http://www.sac.edu/Accreditation/_layouts/15/DocIdRedir.aspx?ID=HNYXMCCMVK3K-1193-376</Url>
      <Description>HNYXMCCMVK3K-1193-376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870EB-6B62-4D73-A226-1B1F4B06E614}"/>
</file>

<file path=customXml/itemProps2.xml><?xml version="1.0" encoding="utf-8"?>
<ds:datastoreItem xmlns:ds="http://schemas.openxmlformats.org/officeDocument/2006/customXml" ds:itemID="{F61CAED0-419D-44A0-8EDE-94FEBE505C8F}"/>
</file>

<file path=customXml/itemProps3.xml><?xml version="1.0" encoding="utf-8"?>
<ds:datastoreItem xmlns:ds="http://schemas.openxmlformats.org/officeDocument/2006/customXml" ds:itemID="{6A28C341-5303-4995-A249-3E1B376DE1DC}"/>
</file>

<file path=customXml/itemProps4.xml><?xml version="1.0" encoding="utf-8"?>
<ds:datastoreItem xmlns:ds="http://schemas.openxmlformats.org/officeDocument/2006/customXml" ds:itemID="{82D9E9D0-A1DB-4E72-9D89-9B1B1A6D289A}"/>
</file>

<file path=customXml/itemProps5.xml><?xml version="1.0" encoding="utf-8"?>
<ds:datastoreItem xmlns:ds="http://schemas.openxmlformats.org/officeDocument/2006/customXml" ds:itemID="{0C6C88A2-CEF0-44E1-88B4-B40E6FFA9C93}"/>
</file>

<file path=docProps/app.xml><?xml version="1.0" encoding="utf-8"?>
<Properties xmlns="http://schemas.openxmlformats.org/officeDocument/2006/extended-properties" xmlns:vt="http://schemas.openxmlformats.org/officeDocument/2006/docPropsVTypes">
  <Template>Normal</Template>
  <TotalTime>62</TotalTime>
  <Pages>1</Pages>
  <Words>202</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Department: _______________</vt:lpstr>
    </vt:vector>
  </TitlesOfParts>
  <Company>Davis-Pimentel Family</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_______________</dc:title>
  <dc:creator>Doughty, Corine</dc:creator>
  <cp:lastModifiedBy>Windows User</cp:lastModifiedBy>
  <cp:revision>20</cp:revision>
  <cp:lastPrinted>2013-03-01T15:00:00Z</cp:lastPrinted>
  <dcterms:created xsi:type="dcterms:W3CDTF">2013-02-12T03:24:00Z</dcterms:created>
  <dcterms:modified xsi:type="dcterms:W3CDTF">2013-04-10T19:43:00Z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0x0101007C461D5AF299684E87F65612AFD12460</vt:lpwstr>
  </property>
  <property fmtid="{D5CDD505-2E9C-101B-9397-08002B2CF9AE}" pid="4" name="_dlc_DocIdItemGuid">
    <vt:lpwstr>124c26be-c179-4c96-9391-27dd0cfce573</vt:lpwstr>
  </property>
</Properties>
</file>